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DECLARAÇÃO DE PERTENCIMENTO ÉTNICO DE PROPONENTE QUILOMBOLA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Nome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500.0000000000005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Nunito" w:cs="Nunito" w:eastAsia="Nunito" w:hAnsi="Nunito"/>
          <w:b w:val="1"/>
          <w:shd w:fill="efefef" w:val="clear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RG nº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99.999999999999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Nunito" w:cs="Nunito" w:eastAsia="Nunito" w:hAnsi="Nunito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CPF nº </w:t>
      </w:r>
    </w:p>
    <w:tbl>
      <w:tblPr>
        <w:tblStyle w:val="Table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Comunidade</w:t>
      </w:r>
    </w:p>
    <w:tbl>
      <w:tblPr>
        <w:tblStyle w:val="Table4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Declaro que 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conforme  III Chamada Pública de Projetos Artísticos e Culturais do Sertão Central - 2024/2025, são de minha inteira responsabilidade e quaisquer informações inverídicas prestadas implicarão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tbl>
      <w:tblPr>
        <w:tblStyle w:val="Table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360" w:lineRule="auto"/>
        <w:jc w:val="both"/>
        <w:rPr>
          <w:rFonts w:ascii="Nunito" w:cs="Nunito" w:eastAsia="Nunito" w:hAnsi="Nunito"/>
          <w:i w:val="1"/>
          <w:color w:val="666666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i w:val="1"/>
          <w:color w:val="666666"/>
          <w:sz w:val="20"/>
          <w:szCs w:val="20"/>
          <w:rtl w:val="0"/>
        </w:rPr>
        <w:t xml:space="preserve">Cidade, dia, mês e ano</w:t>
      </w:r>
    </w:p>
    <w:p w:rsidR="00000000" w:rsidDel="00000000" w:rsidP="00000000" w:rsidRDefault="00000000" w:rsidRPr="00000000" w14:paraId="00000026">
      <w:pPr>
        <w:widowControl w:val="0"/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28">
      <w:pPr>
        <w:widowControl w:val="0"/>
        <w:spacing w:line="360" w:lineRule="auto"/>
        <w:jc w:val="center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240" w:lineRule="auto"/>
      <w:jc w:val="center"/>
      <w:rPr>
        <w:rFonts w:ascii="Raleway" w:cs="Raleway" w:eastAsia="Raleway" w:hAnsi="Raleway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-847724</wp:posOffset>
          </wp:positionH>
          <wp:positionV relativeFrom="paragraph">
            <wp:posOffset>-342899</wp:posOffset>
          </wp:positionV>
          <wp:extent cx="7677150" cy="1088707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77150" cy="10887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OjguStvsLtvaL2s3WAY+BWP8g==">CgMxLjA4AHIhMTRFUF84UU12VEdCV3dtam1Ic1NpdlVXdVVlMzA1Vkd0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