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como candidato(a) para </w:t>
      </w:r>
      <w:r w:rsidDel="00000000" w:rsidR="00000000" w:rsidRPr="00000000">
        <w:rPr>
          <w:rtl w:val="0"/>
        </w:rPr>
        <w:t xml:space="preserve">o Conselho Estadual de Política Cultural do Ceará (CEPC), para o biênio </w:t>
      </w:r>
      <w:r w:rsidDel="00000000" w:rsidR="00000000" w:rsidRPr="00000000">
        <w:rPr>
          <w:highlight w:val="white"/>
          <w:rtl w:val="0"/>
        </w:rPr>
        <w:t xml:space="preserve">2024/2026.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do processo eleitoral.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24"/>
          <w:szCs w:val="24"/>
          <w:rtl w:val="0"/>
        </w:rPr>
        <w:t xml:space="preserve">Instruções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right="-7.795275590551114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right="-7.795275590551114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right="-7.795275590551114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rial Narrow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1"/>
      <w:ind w:hanging="15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-726187</wp:posOffset>
          </wp:positionH>
          <wp:positionV relativeFrom="paragraph">
            <wp:posOffset>-359999</wp:posOffset>
          </wp:positionV>
          <wp:extent cx="7567613" cy="1583491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15834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ArialNarrow-italic.ttf"/><Relationship Id="rId10" Type="http://schemas.openxmlformats.org/officeDocument/2006/relationships/font" Target="fonts/ArialNarrow-bold.ttf"/><Relationship Id="rId12" Type="http://schemas.openxmlformats.org/officeDocument/2006/relationships/font" Target="fonts/ArialNarrow-boldItalic.ttf"/><Relationship Id="rId9" Type="http://schemas.openxmlformats.org/officeDocument/2006/relationships/font" Target="fonts/ArialNarrow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4Qpt46UZYpj1m2qfd1K081OKg==">CgMxLjA4AHIhMXRGNkRWLWFaT2p0TzF0em5zdzRuQ1Yyd0VKRlRjVVR3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